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39" w:rsidRPr="00737E39" w:rsidRDefault="00737E39" w:rsidP="00737E39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bookmarkStart w:id="0" w:name="_GoBack"/>
      <w:bookmarkEnd w:id="0"/>
      <w:r w:rsidRPr="00737E39">
        <w:rPr>
          <w:rFonts w:ascii="Calibri" w:eastAsia="Calibri" w:hAnsi="Calibri" w:cs="Times New Roman"/>
          <w:sz w:val="22"/>
          <w:szCs w:val="22"/>
        </w:rPr>
        <w:t xml:space="preserve">Name: 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  <w:bookmarkEnd w:id="1"/>
    </w:p>
    <w:p w:rsidR="00737E39" w:rsidRPr="00737E39" w:rsidRDefault="00737E39" w:rsidP="00737E39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737E39">
        <w:rPr>
          <w:rFonts w:ascii="Calibri" w:eastAsia="Calibri" w:hAnsi="Calibri" w:cs="Times New Roman"/>
          <w:sz w:val="22"/>
          <w:szCs w:val="22"/>
        </w:rPr>
        <w:t>Date: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t xml:space="preserve"> 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Pr="00737E39" w:rsidRDefault="00737E39" w:rsidP="00737E39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737E39">
        <w:rPr>
          <w:rFonts w:ascii="Calibri" w:eastAsia="Calibri" w:hAnsi="Calibri" w:cs="Times New Roman"/>
          <w:sz w:val="22"/>
          <w:szCs w:val="22"/>
        </w:rPr>
        <w:lastRenderedPageBreak/>
        <w:t>School: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t xml:space="preserve"> 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Pr="00737E39" w:rsidRDefault="00737E39" w:rsidP="00737E39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  <w:r w:rsidRPr="00737E39">
        <w:rPr>
          <w:rFonts w:ascii="Calibri" w:eastAsia="Calibri" w:hAnsi="Calibri" w:cs="Times New Roman"/>
          <w:sz w:val="22"/>
          <w:szCs w:val="22"/>
        </w:rPr>
        <w:t>Facilitator: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t xml:space="preserve"> 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Default="00737E39" w:rsidP="00676980">
      <w:pPr>
        <w:jc w:val="center"/>
        <w:sectPr w:rsidR="00737E39" w:rsidSect="00737E39"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737E39" w:rsidRDefault="00737E39" w:rsidP="00676980">
      <w:pPr>
        <w:jc w:val="center"/>
      </w:pPr>
    </w:p>
    <w:p w:rsidR="00576A93" w:rsidRDefault="00737E39" w:rsidP="00737E39">
      <w:pPr>
        <w:pStyle w:val="Title"/>
      </w:pPr>
      <w:r>
        <w:t xml:space="preserve">4.04 </w:t>
      </w:r>
      <w:r w:rsidR="00676980">
        <w:t>Theatre Copyright Laws</w:t>
      </w:r>
    </w:p>
    <w:p w:rsidR="00676980" w:rsidRDefault="00676980" w:rsidP="00676980">
      <w:r w:rsidRPr="00676980">
        <w:rPr>
          <w:b/>
        </w:rPr>
        <w:t>Directions</w:t>
      </w:r>
      <w:r>
        <w:t xml:space="preserve">: Answer each of the following as you study the </w:t>
      </w:r>
      <w:r w:rsidRPr="00E05563">
        <w:t>Theatre Copyright Laws</w:t>
      </w:r>
      <w:r>
        <w:t xml:space="preserve">. </w:t>
      </w:r>
    </w:p>
    <w:p w:rsidR="00676980" w:rsidRDefault="00676980" w:rsidP="00676980"/>
    <w:p w:rsidR="00676980" w:rsidRDefault="00676980" w:rsidP="00676980">
      <w:r>
        <w:t>1. What does the term “copyright” mean?</w:t>
      </w:r>
    </w:p>
    <w:p w:rsidR="00737E39" w:rsidRDefault="00737E39" w:rsidP="00676980"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676980" w:rsidRDefault="00676980" w:rsidP="00676980"/>
    <w:p w:rsidR="00676980" w:rsidRDefault="00676980" w:rsidP="00676980">
      <w:r>
        <w:t>2. What types of documents/items can be copyrighted?</w:t>
      </w:r>
    </w:p>
    <w:p w:rsidR="00676980" w:rsidRDefault="00737E39" w:rsidP="00676980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Default="00737E39" w:rsidP="00676980"/>
    <w:p w:rsidR="00676980" w:rsidRDefault="00676980" w:rsidP="00676980">
      <w:r>
        <w:t>3. What types of documents/items cannot be copyright</w:t>
      </w:r>
      <w:r w:rsidR="00737E39">
        <w:t>ed</w:t>
      </w:r>
      <w:r>
        <w:t xml:space="preserve">? </w:t>
      </w:r>
    </w:p>
    <w:p w:rsidR="00737E39" w:rsidRDefault="00737E39" w:rsidP="00737E39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676980" w:rsidRDefault="00676980" w:rsidP="00676980"/>
    <w:p w:rsidR="00676980" w:rsidRDefault="00676980" w:rsidP="00676980">
      <w:r>
        <w:t>4. At what point do play scripts and musical scripts receive copyrighted protection?</w:t>
      </w:r>
    </w:p>
    <w:p w:rsidR="00737E39" w:rsidRDefault="00737E39" w:rsidP="00737E39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676980" w:rsidRDefault="00676980" w:rsidP="00676980"/>
    <w:p w:rsidR="00676980" w:rsidRDefault="00676980" w:rsidP="00676980">
      <w:r>
        <w:t xml:space="preserve">5. Does this apply to published, unpublished, or both, types of scripts? </w:t>
      </w:r>
    </w:p>
    <w:p w:rsidR="00737E39" w:rsidRDefault="00737E39" w:rsidP="00737E39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Default="00737E39" w:rsidP="00737E39"/>
    <w:p w:rsidR="00676980" w:rsidRDefault="00676980" w:rsidP="00676980">
      <w:r>
        <w:t>6. In the “work for hire” situation, copyright issues are slightly different. Explain the “work for hire” situation and how it applies to copyrighted materials.</w:t>
      </w:r>
    </w:p>
    <w:p w:rsidR="00737E39" w:rsidRDefault="00737E39" w:rsidP="00737E39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Default="00737E39" w:rsidP="00737E39"/>
    <w:p w:rsidR="00676980" w:rsidRDefault="00676980" w:rsidP="00676980">
      <w:r>
        <w:t>7. What is the “public domain”? What plays are in the public domain?</w:t>
      </w:r>
    </w:p>
    <w:p w:rsidR="00737E39" w:rsidRDefault="00737E39" w:rsidP="00737E39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676980" w:rsidRDefault="00676980" w:rsidP="00676980"/>
    <w:p w:rsidR="00676980" w:rsidRDefault="00676980" w:rsidP="00676980">
      <w:r>
        <w:t xml:space="preserve">8. How much is the cost of formally copyrighting your work? </w:t>
      </w:r>
    </w:p>
    <w:p w:rsidR="00737E39" w:rsidRDefault="00737E39" w:rsidP="00737E39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Default="00737E39" w:rsidP="00737E39"/>
    <w:p w:rsidR="00676980" w:rsidRDefault="00676980" w:rsidP="00676980">
      <w:r>
        <w:t xml:space="preserve">9. Is it necessary to copyright your work? Why or why not? </w:t>
      </w:r>
    </w:p>
    <w:p w:rsidR="00737E39" w:rsidRDefault="00737E39" w:rsidP="00737E39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Default="00737E39" w:rsidP="00737E39"/>
    <w:p w:rsidR="00676980" w:rsidRDefault="00676980" w:rsidP="00676980">
      <w:r>
        <w:t>10. How might one go about copyrighting his/her play?</w:t>
      </w:r>
    </w:p>
    <w:p w:rsidR="00737E39" w:rsidRDefault="00737E39" w:rsidP="00737E39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Default="00737E39" w:rsidP="00737E39"/>
    <w:p w:rsidR="00676980" w:rsidRDefault="00676980" w:rsidP="00676980">
      <w:r>
        <w:t>11. What are the legal ramifications of violating copyright laws?</w:t>
      </w:r>
    </w:p>
    <w:p w:rsidR="00737E39" w:rsidRDefault="00737E39" w:rsidP="00737E39">
      <w:pPr>
        <w:rPr>
          <w:rFonts w:ascii="Calibri" w:eastAsia="Calibri" w:hAnsi="Calibri" w:cs="Times New Roman"/>
          <w:color w:val="365F91"/>
          <w:sz w:val="22"/>
          <w:szCs w:val="22"/>
        </w:rPr>
      </w:pP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instrText xml:space="preserve"> FORMTEXT </w:instrTex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separate"/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noProof/>
          <w:color w:val="365F91"/>
          <w:sz w:val="22"/>
          <w:szCs w:val="22"/>
        </w:rPr>
        <w:t> </w:t>
      </w:r>
      <w:r w:rsidRPr="00737E39">
        <w:rPr>
          <w:rFonts w:ascii="Calibri" w:eastAsia="Calibri" w:hAnsi="Calibri" w:cs="Times New Roman"/>
          <w:color w:val="365F91"/>
          <w:sz w:val="22"/>
          <w:szCs w:val="22"/>
        </w:rPr>
        <w:fldChar w:fldCharType="end"/>
      </w:r>
    </w:p>
    <w:p w:rsidR="00737E39" w:rsidRDefault="00737E39" w:rsidP="00737E39"/>
    <w:p w:rsidR="00676980" w:rsidRDefault="00676980" w:rsidP="00676980"/>
    <w:p w:rsidR="00676980" w:rsidRDefault="00676980" w:rsidP="00676980"/>
    <w:p w:rsidR="00676980" w:rsidRDefault="00676980" w:rsidP="00676980"/>
    <w:sectPr w:rsidR="00676980" w:rsidSect="00737E39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80"/>
    <w:rsid w:val="00576A93"/>
    <w:rsid w:val="00676980"/>
    <w:rsid w:val="00737E39"/>
    <w:rsid w:val="00CB35F3"/>
    <w:rsid w:val="00E0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98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37E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98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37E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Scott</dc:creator>
  <cp:lastModifiedBy>Walker, Rachel</cp:lastModifiedBy>
  <cp:revision>2</cp:revision>
  <dcterms:created xsi:type="dcterms:W3CDTF">2013-09-25T14:59:00Z</dcterms:created>
  <dcterms:modified xsi:type="dcterms:W3CDTF">2013-09-25T14:59:00Z</dcterms:modified>
</cp:coreProperties>
</file>