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2A0F6E" w:rsidP="004A5899">
      <w:pPr>
        <w:pStyle w:val="Title"/>
      </w:pPr>
      <w:r>
        <w:t>1.06 Study Guide</w:t>
      </w:r>
    </w:p>
    <w:p w:rsidR="003A4430" w:rsidRPr="003A4430" w:rsidRDefault="002A0F6E" w:rsidP="00444F34">
      <w:pPr>
        <w:rPr>
          <w:rStyle w:val="Strong"/>
        </w:rPr>
      </w:pPr>
      <w:r>
        <w:rPr>
          <w:rStyle w:val="Strong"/>
        </w:rPr>
        <w:t>Match the term to the definition.</w:t>
      </w:r>
    </w:p>
    <w:p w:rsidR="002A0F6E" w:rsidRDefault="002A0F6E" w:rsidP="002A0F6E">
      <w:pPr>
        <w:spacing w:after="0" w:line="240" w:lineRule="auto"/>
        <w:rPr>
          <w:b/>
          <w:color w:val="0070C0"/>
          <w:u w:val="single"/>
        </w:rPr>
        <w:sectPr w:rsidR="002A0F6E" w:rsidSect="002A0F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F6E" w:rsidRDefault="002A0F6E" w:rsidP="002A0F6E">
      <w:pPr>
        <w:spacing w:after="0"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Vertical Angles</w:t>
      </w:r>
      <w:r>
        <w:tab/>
      </w:r>
      <w:r>
        <w:t xml:space="preserve">                  </w:t>
      </w:r>
    </w:p>
    <w:p w:rsidR="002A0F6E" w:rsidRPr="001D0F89" w:rsidRDefault="002A0F6E" w:rsidP="002A0F6E">
      <w:pPr>
        <w:spacing w:after="0"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Complimentary Angles</w:t>
      </w:r>
      <w:r>
        <w:tab/>
      </w:r>
      <w:r>
        <w:tab/>
      </w:r>
    </w:p>
    <w:p w:rsidR="002A0F6E" w:rsidRDefault="002A0F6E" w:rsidP="002A0F6E">
      <w:pPr>
        <w:spacing w:after="0"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Supplementary Angles</w:t>
      </w:r>
      <w:r>
        <w:tab/>
      </w:r>
      <w:r>
        <w:tab/>
      </w:r>
    </w:p>
    <w:p w:rsidR="003A4430" w:rsidRDefault="002A0F6E" w:rsidP="002A0F6E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Linear Pair   </w:t>
      </w:r>
      <w:r>
        <w:tab/>
      </w:r>
    </w:p>
    <w:p w:rsidR="002A0F6E" w:rsidRDefault="002A0F6E" w:rsidP="002A0F6E">
      <w:pPr>
        <w:spacing w:after="0" w:line="240" w:lineRule="auto"/>
      </w:pPr>
    </w:p>
    <w:p w:rsidR="002A0F6E" w:rsidRDefault="002A0F6E" w:rsidP="002A0F6E">
      <w:pPr>
        <w:spacing w:after="0" w:line="240" w:lineRule="auto"/>
      </w:pPr>
    </w:p>
    <w:p w:rsidR="002A0F6E" w:rsidRPr="001D0F89" w:rsidRDefault="002A0F6E" w:rsidP="002A0F6E">
      <w:pPr>
        <w:spacing w:after="0" w:line="240" w:lineRule="auto"/>
        <w:rPr>
          <w:vertAlign w:val="superscript"/>
        </w:rPr>
      </w:pPr>
      <w:proofErr w:type="gramStart"/>
      <w:r>
        <w:t>a</w:t>
      </w:r>
      <w:proofErr w:type="gramEnd"/>
      <w:r>
        <w:t xml:space="preserve">.)Two or more </w:t>
      </w:r>
      <w:proofErr w:type="gramStart"/>
      <w:r>
        <w:t>angles which</w:t>
      </w:r>
      <w:proofErr w:type="gramEnd"/>
      <w:r>
        <w:t xml:space="preserve"> add up to the sum of 180°</w:t>
      </w:r>
    </w:p>
    <w:p w:rsidR="002A0F6E" w:rsidRDefault="002A0F6E" w:rsidP="002A0F6E">
      <w:pPr>
        <w:spacing w:after="0" w:line="240" w:lineRule="auto"/>
      </w:pPr>
      <w:r>
        <w:t>b.) Congruent angles formed by two complete lines and sharing a common vertex</w:t>
      </w:r>
    </w:p>
    <w:p w:rsidR="002A0F6E" w:rsidRDefault="002A0F6E" w:rsidP="002A0F6E">
      <w:pPr>
        <w:spacing w:after="0" w:line="240" w:lineRule="auto"/>
      </w:pPr>
      <w:r>
        <w:t xml:space="preserve">c.) Two adjacent </w:t>
      </w:r>
      <w:proofErr w:type="gramStart"/>
      <w:r>
        <w:t>angles which</w:t>
      </w:r>
      <w:proofErr w:type="gramEnd"/>
      <w:r>
        <w:t xml:space="preserve"> form a straight line and have a sum of 180°</w:t>
      </w:r>
    </w:p>
    <w:p w:rsidR="002A0F6E" w:rsidRDefault="002A0F6E" w:rsidP="002A0F6E">
      <w:pPr>
        <w:spacing w:after="0" w:line="240" w:lineRule="auto"/>
      </w:pPr>
      <w:r>
        <w:t xml:space="preserve">d.) Two or more </w:t>
      </w:r>
      <w:proofErr w:type="gramStart"/>
      <w:r>
        <w:t>angles which</w:t>
      </w:r>
      <w:proofErr w:type="gramEnd"/>
      <w:r>
        <w:t xml:space="preserve"> add up to the sum of 90°</w:t>
      </w:r>
    </w:p>
    <w:p w:rsidR="002A0F6E" w:rsidRDefault="002A0F6E" w:rsidP="002A0F6E">
      <w:pPr>
        <w:rPr>
          <w:rStyle w:val="Emphasis"/>
        </w:rPr>
        <w:sectPr w:rsidR="002A0F6E" w:rsidSect="002A0F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0F6E" w:rsidRPr="00444F34" w:rsidRDefault="002A0F6E" w:rsidP="002A0F6E">
      <w:pPr>
        <w:rPr>
          <w:rStyle w:val="Emphasis"/>
        </w:rPr>
      </w:pPr>
    </w:p>
    <w:p w:rsidR="002A0F6E" w:rsidRDefault="002A0F6E" w:rsidP="002A0F6E">
      <w:pPr>
        <w:spacing w:after="0" w:line="240" w:lineRule="auto"/>
        <w:rPr>
          <w:rFonts w:cs="Times New Roman"/>
          <w:b/>
        </w:rPr>
      </w:pPr>
      <w:r w:rsidRPr="006C5158">
        <w:rPr>
          <w:noProof/>
          <w:color w:val="FF0000"/>
        </w:rPr>
        <w:drawing>
          <wp:inline distT="0" distB="0" distL="0" distR="0">
            <wp:extent cx="4752975" cy="2266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8" t="14679" r="9198" b="1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6E" w:rsidRDefault="002A0F6E" w:rsidP="002A0F6E">
      <w:pPr>
        <w:spacing w:after="0" w:line="240" w:lineRule="auto"/>
        <w:rPr>
          <w:rFonts w:cs="Times New Roman"/>
          <w:b/>
        </w:rPr>
      </w:pPr>
    </w:p>
    <w:p w:rsidR="002A0F6E" w:rsidRPr="002A0F6E" w:rsidRDefault="002A0F6E" w:rsidP="002A0F6E">
      <w:pPr>
        <w:spacing w:after="0" w:line="240" w:lineRule="auto"/>
        <w:rPr>
          <w:rFonts w:cs="Times New Roman"/>
          <w:b/>
        </w:rPr>
      </w:pPr>
      <w:r w:rsidRPr="002A0F6E">
        <w:rPr>
          <w:rFonts w:cs="Times New Roman"/>
          <w:b/>
        </w:rPr>
        <w:t xml:space="preserve">Define the relationship between the angles as </w:t>
      </w:r>
      <w:r w:rsidRPr="002A0F6E">
        <w:rPr>
          <w:rFonts w:cs="Times New Roman"/>
          <w:b/>
          <w:i/>
        </w:rPr>
        <w:t>vertical angles</w:t>
      </w:r>
      <w:r w:rsidRPr="002A0F6E">
        <w:rPr>
          <w:rFonts w:cs="Times New Roman"/>
          <w:b/>
        </w:rPr>
        <w:t xml:space="preserve">, </w:t>
      </w:r>
      <w:r w:rsidRPr="002A0F6E">
        <w:rPr>
          <w:rFonts w:cs="Times New Roman"/>
          <w:b/>
          <w:i/>
        </w:rPr>
        <w:t>complimentary angles</w:t>
      </w:r>
      <w:r w:rsidRPr="002A0F6E">
        <w:rPr>
          <w:rFonts w:cs="Times New Roman"/>
          <w:b/>
        </w:rPr>
        <w:t xml:space="preserve">, </w:t>
      </w:r>
      <w:r w:rsidRPr="002A0F6E">
        <w:rPr>
          <w:rFonts w:cs="Times New Roman"/>
          <w:b/>
          <w:i/>
        </w:rPr>
        <w:t>supplementary angles</w:t>
      </w:r>
      <w:r w:rsidRPr="002A0F6E">
        <w:rPr>
          <w:rFonts w:cs="Times New Roman"/>
          <w:b/>
        </w:rPr>
        <w:t xml:space="preserve">, or a </w:t>
      </w:r>
      <w:r w:rsidRPr="002A0F6E">
        <w:rPr>
          <w:rFonts w:cs="Times New Roman"/>
          <w:b/>
          <w:i/>
        </w:rPr>
        <w:t>linear pair</w:t>
      </w:r>
      <w:r w:rsidRPr="002A0F6E">
        <w:rPr>
          <w:rFonts w:cs="Times New Roman"/>
          <w:b/>
        </w:rPr>
        <w:t xml:space="preserve">. If there is no relationship, </w:t>
      </w:r>
      <w:proofErr w:type="gramStart"/>
      <w:r w:rsidRPr="002A0F6E">
        <w:rPr>
          <w:rFonts w:cs="Times New Roman"/>
          <w:b/>
        </w:rPr>
        <w:t>write,</w:t>
      </w:r>
      <w:proofErr w:type="gramEnd"/>
      <w:r w:rsidRPr="002A0F6E">
        <w:rPr>
          <w:rFonts w:cs="Times New Roman"/>
          <w:b/>
        </w:rPr>
        <w:t xml:space="preserve"> </w:t>
      </w:r>
      <w:r w:rsidRPr="002A0F6E">
        <w:rPr>
          <w:rFonts w:cs="Times New Roman"/>
          <w:b/>
          <w:i/>
        </w:rPr>
        <w:t>no relationship</w:t>
      </w:r>
      <w:r w:rsidRPr="002A0F6E">
        <w:rPr>
          <w:rFonts w:cs="Times New Roman"/>
          <w:b/>
        </w:rPr>
        <w:t>.   Some may have more than one answer. Supply all possible answers.</w:t>
      </w:r>
    </w:p>
    <w:p w:rsidR="003A4430" w:rsidRDefault="003A4430" w:rsidP="002A0F6E">
      <w:pPr>
        <w:rPr>
          <w:rStyle w:val="Strong"/>
        </w:rPr>
      </w:pPr>
    </w:p>
    <w:p w:rsidR="002A0F6E" w:rsidRDefault="002A0F6E" w:rsidP="002A0F6E">
      <w:pPr>
        <w:pStyle w:val="ListParagraph"/>
        <w:numPr>
          <w:ilvl w:val="0"/>
          <w:numId w:val="3"/>
        </w:numPr>
        <w:rPr>
          <w:rFonts w:ascii="Cambria Math" w:hAnsi="Cambria Math"/>
          <w:lang w:eastAsia="ja-JP"/>
        </w:rPr>
        <w:sectPr w:rsidR="002A0F6E" w:rsidSect="002A0F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F6E" w:rsidRPr="002A0F6E" w:rsidRDefault="002A0F6E" w:rsidP="002A0F6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ascii="Cambria Math" w:hAnsi="Cambria Math" w:hint="eastAsia"/>
          <w:lang w:eastAsia="ja-JP"/>
        </w:rPr>
        <w:t>∠</w:t>
      </w:r>
      <w:r>
        <w:t xml:space="preserve">1  and  </w:t>
      </w:r>
      <w:r>
        <w:rPr>
          <w:rFonts w:ascii="Cambria Math" w:hAnsi="Cambria Math" w:hint="eastAsia"/>
          <w:lang w:eastAsia="ja-JP"/>
        </w:rPr>
        <w:t>∠</w:t>
      </w:r>
      <w:r>
        <w:t xml:space="preserve">2  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Pr="001D0F89" w:rsidRDefault="002A0F6E" w:rsidP="002A0F6E">
      <w:pPr>
        <w:pStyle w:val="ListParagraph"/>
        <w:numPr>
          <w:ilvl w:val="0"/>
          <w:numId w:val="3"/>
        </w:numPr>
        <w:spacing w:after="0"/>
      </w:pPr>
      <w:r>
        <w:rPr>
          <w:rFonts w:ascii="Cambria Math" w:hAnsi="Cambria Math" w:hint="eastAsia"/>
          <w:lang w:eastAsia="ja-JP"/>
        </w:rPr>
        <w:t>∠</w:t>
      </w:r>
      <w:r>
        <w:t xml:space="preserve">5  and  </w:t>
      </w:r>
      <w:r>
        <w:rPr>
          <w:rFonts w:ascii="Cambria Math" w:hAnsi="Cambria Math" w:hint="eastAsia"/>
          <w:lang w:eastAsia="ja-JP"/>
        </w:rPr>
        <w:t>∠</w:t>
      </w:r>
      <w:r>
        <w:t xml:space="preserve">4 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Default="002A0F6E" w:rsidP="002A0F6E">
      <w:pPr>
        <w:pStyle w:val="ListParagraph"/>
        <w:numPr>
          <w:ilvl w:val="0"/>
          <w:numId w:val="3"/>
        </w:numPr>
        <w:spacing w:after="0"/>
      </w:pPr>
      <w:r>
        <w:rPr>
          <w:rFonts w:ascii="Cambria Math" w:hAnsi="Cambria Math" w:hint="eastAsia"/>
          <w:lang w:eastAsia="ja-JP"/>
        </w:rPr>
        <w:t>∠</w:t>
      </w:r>
      <w:r>
        <w:t xml:space="preserve">1  and  </w:t>
      </w:r>
      <w:r>
        <w:rPr>
          <w:rFonts w:ascii="Cambria Math" w:hAnsi="Cambria Math" w:hint="eastAsia"/>
          <w:lang w:eastAsia="ja-JP"/>
        </w:rPr>
        <w:t>∠</w:t>
      </w:r>
      <w:r>
        <w:t xml:space="preserve">3  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ab/>
      </w:r>
    </w:p>
    <w:p w:rsidR="002A0F6E" w:rsidRPr="001D0F89" w:rsidRDefault="002A0F6E" w:rsidP="002A0F6E">
      <w:pPr>
        <w:pStyle w:val="ListParagraph"/>
        <w:numPr>
          <w:ilvl w:val="0"/>
          <w:numId w:val="3"/>
        </w:numPr>
        <w:spacing w:after="0"/>
      </w:pPr>
      <w:r w:rsidRPr="001D0F89">
        <w:rPr>
          <w:rFonts w:ascii="Cambria Math" w:hAnsi="Cambria Math" w:hint="eastAsia"/>
          <w:lang w:eastAsia="ja-JP"/>
        </w:rPr>
        <w:t>∠</w:t>
      </w:r>
      <w:r>
        <w:t xml:space="preserve">5  and  </w:t>
      </w:r>
      <w:r w:rsidRPr="001D0F89">
        <w:rPr>
          <w:rFonts w:ascii="Cambria Math" w:hAnsi="Cambria Math" w:hint="eastAsia"/>
          <w:lang w:eastAsia="ja-JP"/>
        </w:rPr>
        <w:t>∠</w:t>
      </w:r>
      <w:r>
        <w:t xml:space="preserve">2  </w:t>
      </w:r>
      <w:r w:rsidRPr="001D0F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0F89"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1D0F89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Default="002A0F6E" w:rsidP="002A0F6E">
      <w:pPr>
        <w:pStyle w:val="ListParagraph"/>
        <w:numPr>
          <w:ilvl w:val="0"/>
          <w:numId w:val="3"/>
        </w:numPr>
        <w:spacing w:after="0"/>
      </w:pPr>
      <w:r>
        <w:rPr>
          <w:rFonts w:ascii="Cambria Math" w:hAnsi="Cambria Math" w:hint="eastAsia"/>
          <w:lang w:eastAsia="ja-JP"/>
        </w:rPr>
        <w:t>∠</w:t>
      </w:r>
      <w:r>
        <w:t xml:space="preserve">1  and  </w:t>
      </w:r>
      <w:r>
        <w:rPr>
          <w:rFonts w:ascii="Cambria Math" w:hAnsi="Cambria Math" w:hint="eastAsia"/>
          <w:lang w:eastAsia="ja-JP"/>
        </w:rPr>
        <w:t>∠</w:t>
      </w:r>
      <w:r>
        <w:t xml:space="preserve">5  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          </w:t>
      </w:r>
    </w:p>
    <w:p w:rsidR="002A0F6E" w:rsidRDefault="002A0F6E" w:rsidP="002A0F6E">
      <w:pPr>
        <w:pStyle w:val="ListParagraph"/>
        <w:numPr>
          <w:ilvl w:val="0"/>
          <w:numId w:val="3"/>
        </w:numPr>
        <w:spacing w:after="0"/>
      </w:pPr>
      <w:r w:rsidRPr="001D0F89">
        <w:rPr>
          <w:rFonts w:ascii="Cambria Math" w:hAnsi="Cambria Math" w:hint="eastAsia"/>
          <w:lang w:eastAsia="ja-JP"/>
        </w:rPr>
        <w:t>∠</w:t>
      </w:r>
      <w:r>
        <w:t xml:space="preserve">2  and  </w:t>
      </w:r>
      <w:r w:rsidRPr="001D0F89">
        <w:rPr>
          <w:rFonts w:ascii="Cambria Math" w:hAnsi="Cambria Math" w:hint="eastAsia"/>
          <w:lang w:eastAsia="ja-JP"/>
        </w:rPr>
        <w:t>∠</w:t>
      </w:r>
      <w:r>
        <w:t xml:space="preserve">4   </w:t>
      </w:r>
      <w:r w:rsidRPr="001D0F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0F89"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1D0F89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Pr="002A0F6E" w:rsidRDefault="002A0F6E" w:rsidP="002A0F6E">
      <w:pPr>
        <w:pStyle w:val="ListParagraph"/>
        <w:numPr>
          <w:ilvl w:val="0"/>
          <w:numId w:val="3"/>
        </w:numPr>
        <w:rPr>
          <w:b/>
          <w:bCs/>
        </w:rPr>
      </w:pP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5 , </w:t>
      </w: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4  and  </w:t>
      </w: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3  </w:t>
      </w:r>
      <w:r w:rsidRPr="001D0F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0F89"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1D0F89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Default="002A0F6E" w:rsidP="002A0F6E">
      <w:pPr>
        <w:numPr>
          <w:ilvl w:val="0"/>
          <w:numId w:val="3"/>
        </w:numPr>
        <w:spacing w:after="0"/>
        <w:sectPr w:rsidR="002A0F6E" w:rsidSect="001D0F89">
          <w:type w:val="continuous"/>
          <w:pgSz w:w="12240" w:h="15840"/>
          <w:pgMar w:top="864" w:right="1296" w:bottom="1008" w:left="1296" w:header="720" w:footer="720" w:gutter="0"/>
          <w:cols w:num="2" w:space="720"/>
          <w:docGrid w:linePitch="360"/>
        </w:sectPr>
      </w:pP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4, </w:t>
      </w: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3  and  </w:t>
      </w:r>
      <w:r w:rsidRPr="001D0F89">
        <w:rPr>
          <w:rFonts w:ascii="Cambria Math" w:eastAsia="Times New Roman" w:hAnsi="Cambria Math" w:hint="eastAsia"/>
          <w:lang w:eastAsia="ja-JP"/>
        </w:rPr>
        <w:t>∠</w:t>
      </w:r>
      <w:r>
        <w:t xml:space="preserve">2  </w:t>
      </w:r>
      <w:r w:rsidRPr="001D0F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0F89"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1D0F89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</w:p>
    <w:p w:rsidR="002A0F6E" w:rsidRDefault="002A0F6E" w:rsidP="002A0F6E">
      <w:pPr>
        <w:pStyle w:val="ListParagraph"/>
        <w:numPr>
          <w:ilvl w:val="0"/>
          <w:numId w:val="3"/>
        </w:numPr>
        <w:rPr>
          <w:rStyle w:val="Strong"/>
        </w:rPr>
        <w:sectPr w:rsidR="002A0F6E" w:rsidSect="002A0F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0F6E" w:rsidRDefault="002A0F6E" w:rsidP="002A0F6E">
      <w:pPr>
        <w:pStyle w:val="ListParagraph"/>
      </w:pPr>
      <w:r>
        <w:rPr>
          <w:rStyle w:val="Strong"/>
        </w:rPr>
        <w:t xml:space="preserve">9. </w:t>
      </w:r>
      <w:r>
        <w:t xml:space="preserve">If </w:t>
      </w:r>
      <w:r>
        <w:rPr>
          <w:rFonts w:ascii="Cambria Math" w:eastAsia="Times New Roman" w:hAnsi="Cambria Math" w:hint="eastAsia"/>
          <w:lang w:eastAsia="ja-JP"/>
        </w:rPr>
        <w:t>∠</w:t>
      </w:r>
      <w:r>
        <w:t xml:space="preserve">1 = 120° then what is the measure of its supplement, &lt;2 </w:t>
      </w:r>
      <w:proofErr w:type="gramStart"/>
      <w:r>
        <w:t>= ?</w:t>
      </w:r>
      <w:proofErr w:type="gramEnd"/>
      <w:r>
        <w:t xml:space="preserve">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°</w:t>
      </w:r>
    </w:p>
    <w:p w:rsidR="002A0F6E" w:rsidRPr="002A0F6E" w:rsidRDefault="002A0F6E" w:rsidP="002A0F6E">
      <w:pPr>
        <w:rPr>
          <w:rStyle w:val="Strong"/>
          <w:rFonts w:asciiTheme="majorHAnsi" w:eastAsiaTheme="majorEastAsia" w:hAnsiTheme="majorHAnsi" w:cstheme="majorBidi"/>
          <w:b w:val="0"/>
          <w:bCs w:val="0"/>
          <w:color w:val="335F25" w:themeColor="accent1" w:themeShade="BF"/>
        </w:rPr>
      </w:pPr>
      <w:r>
        <w:rPr>
          <w:b/>
        </w:rPr>
        <w:t xml:space="preserve">          </w:t>
      </w:r>
      <w:r w:rsidRPr="002A0F6E">
        <w:rPr>
          <w:b/>
        </w:rPr>
        <w:t>10.</w:t>
      </w:r>
      <w:r>
        <w:t xml:space="preserve"> I</w:t>
      </w:r>
      <w:r>
        <w:t xml:space="preserve">f </w:t>
      </w:r>
      <w:r w:rsidRPr="002A0F6E">
        <w:rPr>
          <w:rFonts w:ascii="Cambria Math" w:eastAsia="Times New Roman" w:hAnsi="Cambria Math" w:hint="eastAsia"/>
          <w:lang w:eastAsia="ja-JP"/>
        </w:rPr>
        <w:t>∠</w:t>
      </w:r>
      <w:r>
        <w:t>5 = 50°, then what is the measure of its compliment, &lt;</w:t>
      </w:r>
      <w:proofErr w:type="gramStart"/>
      <w:r>
        <w:t>4</w:t>
      </w:r>
      <w:proofErr w:type="gramEnd"/>
      <w:r>
        <w:t xml:space="preserve">=?    </w:t>
      </w:r>
      <w:r w:rsidRPr="002A0F6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0F6E"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2A0F6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fldChar w:fldCharType="end"/>
      </w:r>
      <w:r>
        <w:t xml:space="preserve"> °</w:t>
      </w:r>
      <w:bookmarkStart w:id="0" w:name="_GoBack"/>
      <w:bookmarkEnd w:id="0"/>
    </w:p>
    <w:sectPr w:rsidR="002A0F6E" w:rsidRPr="002A0F6E" w:rsidSect="002A0F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9D7"/>
    <w:multiLevelType w:val="hybridMultilevel"/>
    <w:tmpl w:val="77323AD4"/>
    <w:lvl w:ilvl="0" w:tplc="39ACC7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5FB1"/>
    <w:multiLevelType w:val="hybridMultilevel"/>
    <w:tmpl w:val="CCD8F292"/>
    <w:lvl w:ilvl="0" w:tplc="FA10D0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D0488B"/>
    <w:multiLevelType w:val="hybridMultilevel"/>
    <w:tmpl w:val="EED4F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A0F6E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6B82"/>
  <w15:docId w15:val="{C22C012E-7063-4389-ACE3-D83DB80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6E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6E"/>
    <w:rPr>
      <w:rFonts w:asciiTheme="majorHAnsi" w:eastAsiaTheme="majorEastAsia" w:hAnsiTheme="majorHAnsi" w:cstheme="majorBidi"/>
      <w:color w:val="335F2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Howard, Brandon</cp:lastModifiedBy>
  <cp:revision>2</cp:revision>
  <dcterms:created xsi:type="dcterms:W3CDTF">2017-04-07T15:36:00Z</dcterms:created>
  <dcterms:modified xsi:type="dcterms:W3CDTF">2017-04-07T15:36:00Z</dcterms:modified>
</cp:coreProperties>
</file>