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46B" w:rsidRPr="00F81999" w:rsidRDefault="002E046B" w:rsidP="00F81999">
      <w:pPr>
        <w:pStyle w:val="IntenseQuote"/>
        <w:rPr>
          <w:rFonts w:ascii="Arial Black" w:hAnsi="Arial Black"/>
          <w:i w:val="0"/>
          <w:sz w:val="28"/>
          <w:szCs w:val="28"/>
        </w:rPr>
      </w:pPr>
      <w:r w:rsidRPr="00F81999">
        <w:rPr>
          <w:rFonts w:ascii="Arial Black" w:hAnsi="Arial Black"/>
          <w:i w:val="0"/>
          <w:sz w:val="28"/>
          <w:szCs w:val="28"/>
        </w:rPr>
        <w:t>Model Essay: "The Anglo-Saxon Mead Hall"</w:t>
      </w:r>
    </w:p>
    <w:p w:rsidR="002E046B" w:rsidRPr="00F81999" w:rsidRDefault="00F81999" w:rsidP="002E046B">
      <w:pPr>
        <w:spacing w:after="150" w:line="300" w:lineRule="atLeast"/>
        <w:rPr>
          <w:rFonts w:ascii="Times New Roman" w:eastAsia="Times New Roman" w:hAnsi="Times New Roman" w:cs="Times New Roman"/>
          <w:color w:val="333333"/>
          <w:sz w:val="24"/>
          <w:szCs w:val="24"/>
        </w:rPr>
      </w:pPr>
      <w:r>
        <w:rPr>
          <w:rFonts w:ascii="Times New Roman" w:eastAsia="Times New Roman" w:hAnsi="Times New Roman" w:cs="Times New Roman"/>
          <w:i/>
          <w:iCs/>
          <w:color w:val="333333"/>
          <w:sz w:val="24"/>
          <w:szCs w:val="24"/>
        </w:rPr>
        <w:tab/>
      </w:r>
      <w:r w:rsidR="002E046B" w:rsidRPr="00F81999">
        <w:rPr>
          <w:rFonts w:ascii="Times New Roman" w:eastAsia="Times New Roman" w:hAnsi="Times New Roman" w:cs="Times New Roman"/>
          <w:i/>
          <w:iCs/>
          <w:color w:val="333333"/>
          <w:sz w:val="24"/>
          <w:szCs w:val="24"/>
        </w:rPr>
        <w:t>Beowulf</w:t>
      </w:r>
      <w:r w:rsidR="002E046B" w:rsidRPr="00F81999">
        <w:rPr>
          <w:rFonts w:ascii="Times New Roman" w:eastAsia="Times New Roman" w:hAnsi="Times New Roman" w:cs="Times New Roman"/>
          <w:color w:val="333333"/>
          <w:sz w:val="24"/>
          <w:szCs w:val="24"/>
        </w:rPr>
        <w:t xml:space="preserve">'s heroic world is centered on the mead hall. Here the warriors pledge their loyalty to </w:t>
      </w:r>
      <w:proofErr w:type="spellStart"/>
      <w:r w:rsidR="002E046B" w:rsidRPr="00F81999">
        <w:rPr>
          <w:rFonts w:ascii="Times New Roman" w:eastAsia="Times New Roman" w:hAnsi="Times New Roman" w:cs="Times New Roman"/>
          <w:color w:val="333333"/>
          <w:sz w:val="24"/>
          <w:szCs w:val="24"/>
        </w:rPr>
        <w:t>Hrothgar</w:t>
      </w:r>
      <w:proofErr w:type="spellEnd"/>
      <w:r w:rsidR="002E046B" w:rsidRPr="00F81999">
        <w:rPr>
          <w:rFonts w:ascii="Times New Roman" w:eastAsia="Times New Roman" w:hAnsi="Times New Roman" w:cs="Times New Roman"/>
          <w:color w:val="333333"/>
          <w:sz w:val="24"/>
          <w:szCs w:val="24"/>
        </w:rPr>
        <w:t xml:space="preserve">, their lord, and he in turn honors them with lavish gifts and elaborate feasts, washed down with mead, a drink made of fermented honey. Under the hall's gilded gables, the Danish warrior society knits itself tightly together, until Grendel threatens to destroy this world by taking possession of </w:t>
      </w:r>
      <w:proofErr w:type="spellStart"/>
      <w:r w:rsidR="002E046B" w:rsidRPr="00F81999">
        <w:rPr>
          <w:rFonts w:ascii="Times New Roman" w:eastAsia="Times New Roman" w:hAnsi="Times New Roman" w:cs="Times New Roman"/>
          <w:color w:val="333333"/>
          <w:sz w:val="24"/>
          <w:szCs w:val="24"/>
        </w:rPr>
        <w:t>Heorot</w:t>
      </w:r>
      <w:proofErr w:type="spellEnd"/>
      <w:r w:rsidR="002E046B" w:rsidRPr="00F81999">
        <w:rPr>
          <w:rFonts w:ascii="Times New Roman" w:eastAsia="Times New Roman" w:hAnsi="Times New Roman" w:cs="Times New Roman"/>
          <w:color w:val="333333"/>
          <w:sz w:val="24"/>
          <w:szCs w:val="24"/>
        </w:rPr>
        <w:t>, their hall. Thus </w:t>
      </w:r>
      <w:r w:rsidR="002E046B" w:rsidRPr="00F81999">
        <w:rPr>
          <w:rFonts w:ascii="Times New Roman" w:eastAsia="Times New Roman" w:hAnsi="Times New Roman" w:cs="Times New Roman"/>
          <w:i/>
          <w:iCs/>
          <w:color w:val="333333"/>
          <w:sz w:val="24"/>
          <w:szCs w:val="24"/>
        </w:rPr>
        <w:t>Beowulf</w:t>
      </w:r>
      <w:r w:rsidR="002E046B" w:rsidRPr="00F81999">
        <w:rPr>
          <w:rFonts w:ascii="Times New Roman" w:eastAsia="Times New Roman" w:hAnsi="Times New Roman" w:cs="Times New Roman"/>
          <w:color w:val="333333"/>
          <w:sz w:val="24"/>
          <w:szCs w:val="24"/>
        </w:rPr>
        <w:t> gives us a glimpse of the importance of the hall in Germanic society. Archeology can help us understand how mead halls may have appeared in Anglo-Saxon times.</w:t>
      </w:r>
    </w:p>
    <w:p w:rsidR="002E046B" w:rsidRPr="00F81999" w:rsidRDefault="00F81999" w:rsidP="002E046B">
      <w:pPr>
        <w:spacing w:after="150" w:line="30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002E046B" w:rsidRPr="00F81999">
        <w:rPr>
          <w:rFonts w:ascii="Times New Roman" w:eastAsia="Times New Roman" w:hAnsi="Times New Roman" w:cs="Times New Roman"/>
          <w:color w:val="333333"/>
          <w:sz w:val="24"/>
          <w:szCs w:val="24"/>
        </w:rPr>
        <w:t>The architect and builders of the mead hall were respected members of Anglo-Saxon society. Though one or two halls were built of stone, this material was generally reserved for churches. A lord's hall was commonly built of wood and was thus prone to destruction by fire. Very few traces of Anglo-Saxon halls have survived to this day.</w:t>
      </w:r>
    </w:p>
    <w:p w:rsidR="002E046B" w:rsidRPr="00F81999" w:rsidRDefault="00F81999" w:rsidP="002E046B">
      <w:pPr>
        <w:spacing w:after="150" w:line="30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002E046B" w:rsidRPr="00F81999">
        <w:rPr>
          <w:rFonts w:ascii="Times New Roman" w:eastAsia="Times New Roman" w:hAnsi="Times New Roman" w:cs="Times New Roman"/>
          <w:color w:val="333333"/>
          <w:sz w:val="24"/>
          <w:szCs w:val="24"/>
        </w:rPr>
        <w:t>A mead hall was one or two stories high with a few outbuildings for the lord's private use nearby. The main hall was rectangular and a long fire burned in its center to provide light and heat. Around the walls, benches and boards were placed and also arranged as dining tables. At the end of the hall, opposite the door, the lord's throne stood so that anyone entering would be immediately visible to him.</w:t>
      </w:r>
    </w:p>
    <w:p w:rsidR="002E046B" w:rsidRPr="00F81999" w:rsidRDefault="00F81999" w:rsidP="002E046B">
      <w:pPr>
        <w:spacing w:after="150" w:line="30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002E046B" w:rsidRPr="00F81999">
        <w:rPr>
          <w:rFonts w:ascii="Times New Roman" w:eastAsia="Times New Roman" w:hAnsi="Times New Roman" w:cs="Times New Roman"/>
          <w:color w:val="333333"/>
          <w:sz w:val="24"/>
          <w:szCs w:val="24"/>
        </w:rPr>
        <w:t xml:space="preserve">The lord and his warriors considered the hall their most important building. Here warriors pledged their loyalty to the king, and he in turn presented them with gifts, food, and mead. The hall was also the venue for much of the warriors' entertainment. Drinking bouts, boasting, and the recitation of poetry by a </w:t>
      </w:r>
      <w:proofErr w:type="spellStart"/>
      <w:r w:rsidR="002E046B" w:rsidRPr="00F81999">
        <w:rPr>
          <w:rFonts w:ascii="Times New Roman" w:eastAsia="Times New Roman" w:hAnsi="Times New Roman" w:cs="Times New Roman"/>
          <w:color w:val="333333"/>
          <w:sz w:val="24"/>
          <w:szCs w:val="24"/>
        </w:rPr>
        <w:t>scop</w:t>
      </w:r>
      <w:proofErr w:type="spellEnd"/>
      <w:r w:rsidR="002E046B" w:rsidRPr="00F81999">
        <w:rPr>
          <w:rFonts w:ascii="Times New Roman" w:eastAsia="Times New Roman" w:hAnsi="Times New Roman" w:cs="Times New Roman"/>
          <w:color w:val="333333"/>
          <w:sz w:val="24"/>
          <w:szCs w:val="24"/>
        </w:rPr>
        <w:t xml:space="preserve"> filled the evenings.</w:t>
      </w:r>
    </w:p>
    <w:p w:rsidR="002E046B" w:rsidRPr="00F81999" w:rsidRDefault="00F81999" w:rsidP="002E046B">
      <w:pPr>
        <w:spacing w:after="150" w:line="30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002E046B" w:rsidRPr="00F81999">
        <w:rPr>
          <w:rFonts w:ascii="Times New Roman" w:eastAsia="Times New Roman" w:hAnsi="Times New Roman" w:cs="Times New Roman"/>
          <w:color w:val="333333"/>
          <w:sz w:val="24"/>
          <w:szCs w:val="24"/>
        </w:rPr>
        <w:t>After a great feast, the warriors cleared away the benches and boards and lay down on the floor to sleep. Only the lord and the women had separate quarters, sometimes in the second floor, sometimes in a separate building. The warriors shared the hall, which they viewed as the outward symbol of their camaraderie, stability, wealth, and happiness in this life.</w:t>
      </w:r>
    </w:p>
    <w:p w:rsidR="002E046B" w:rsidRPr="00F81999" w:rsidRDefault="00F81999" w:rsidP="002E046B">
      <w:pPr>
        <w:spacing w:after="150" w:line="30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bookmarkStart w:id="0" w:name="_GoBack"/>
      <w:bookmarkEnd w:id="0"/>
      <w:r w:rsidR="002E046B" w:rsidRPr="00F81999">
        <w:rPr>
          <w:rFonts w:ascii="Times New Roman" w:eastAsia="Times New Roman" w:hAnsi="Times New Roman" w:cs="Times New Roman"/>
          <w:color w:val="333333"/>
          <w:sz w:val="24"/>
          <w:szCs w:val="24"/>
        </w:rPr>
        <w:t>Centuries before </w:t>
      </w:r>
      <w:r w:rsidR="002E046B" w:rsidRPr="00F81999">
        <w:rPr>
          <w:rFonts w:ascii="Times New Roman" w:eastAsia="Times New Roman" w:hAnsi="Times New Roman" w:cs="Times New Roman"/>
          <w:i/>
          <w:iCs/>
          <w:color w:val="333333"/>
          <w:sz w:val="24"/>
          <w:szCs w:val="24"/>
        </w:rPr>
        <w:t>Beowulf</w:t>
      </w:r>
      <w:r w:rsidR="002E046B" w:rsidRPr="00F81999">
        <w:rPr>
          <w:rFonts w:ascii="Times New Roman" w:eastAsia="Times New Roman" w:hAnsi="Times New Roman" w:cs="Times New Roman"/>
          <w:color w:val="333333"/>
          <w:sz w:val="24"/>
          <w:szCs w:val="24"/>
        </w:rPr>
        <w:t> was composed, a Roman historian named Tacitus observed the Germanic warrior-lord relationship, which he described with the Latin term </w:t>
      </w:r>
      <w:proofErr w:type="spellStart"/>
      <w:r w:rsidR="002E046B" w:rsidRPr="00F81999">
        <w:rPr>
          <w:rFonts w:ascii="Times New Roman" w:eastAsia="Times New Roman" w:hAnsi="Times New Roman" w:cs="Times New Roman"/>
          <w:i/>
          <w:iCs/>
          <w:color w:val="333333"/>
          <w:sz w:val="24"/>
          <w:szCs w:val="24"/>
        </w:rPr>
        <w:t>commitatus</w:t>
      </w:r>
      <w:proofErr w:type="spellEnd"/>
      <w:r w:rsidR="002E046B" w:rsidRPr="00F81999">
        <w:rPr>
          <w:rFonts w:ascii="Times New Roman" w:eastAsia="Times New Roman" w:hAnsi="Times New Roman" w:cs="Times New Roman"/>
          <w:color w:val="333333"/>
          <w:sz w:val="24"/>
          <w:szCs w:val="24"/>
        </w:rPr>
        <w:t xml:space="preserve">. Tacitus noted the importance loyalty, bravery, generosity in Germanic society. He also carefully described the Germanic customs of feasting and hospitality. For each of these central elements of the pagan Germanic world, the hall was indispensable. The qualities of clan life captured by the </w:t>
      </w:r>
      <w:proofErr w:type="spellStart"/>
      <w:r w:rsidR="002E046B" w:rsidRPr="00F81999">
        <w:rPr>
          <w:rFonts w:ascii="Times New Roman" w:eastAsia="Times New Roman" w:hAnsi="Times New Roman" w:cs="Times New Roman"/>
          <w:color w:val="333333"/>
          <w:sz w:val="24"/>
          <w:szCs w:val="24"/>
        </w:rPr>
        <w:t>term</w:t>
      </w:r>
      <w:r w:rsidR="002E046B" w:rsidRPr="00F81999">
        <w:rPr>
          <w:rFonts w:ascii="Times New Roman" w:eastAsia="Times New Roman" w:hAnsi="Times New Roman" w:cs="Times New Roman"/>
          <w:i/>
          <w:iCs/>
          <w:color w:val="333333"/>
          <w:sz w:val="24"/>
          <w:szCs w:val="24"/>
        </w:rPr>
        <w:t>commitatus</w:t>
      </w:r>
      <w:proofErr w:type="spellEnd"/>
      <w:r w:rsidR="002E046B" w:rsidRPr="00F81999">
        <w:rPr>
          <w:rFonts w:ascii="Times New Roman" w:eastAsia="Times New Roman" w:hAnsi="Times New Roman" w:cs="Times New Roman"/>
          <w:color w:val="333333"/>
          <w:sz w:val="24"/>
          <w:szCs w:val="24"/>
        </w:rPr>
        <w:t> are well illustrated in the folk epic </w:t>
      </w:r>
      <w:r w:rsidR="002E046B" w:rsidRPr="00F81999">
        <w:rPr>
          <w:rFonts w:ascii="Times New Roman" w:eastAsia="Times New Roman" w:hAnsi="Times New Roman" w:cs="Times New Roman"/>
          <w:i/>
          <w:iCs/>
          <w:color w:val="333333"/>
          <w:sz w:val="24"/>
          <w:szCs w:val="24"/>
        </w:rPr>
        <w:t>Beowulf.</w:t>
      </w:r>
      <w:r w:rsidR="002E046B" w:rsidRPr="00F81999">
        <w:rPr>
          <w:rFonts w:ascii="Times New Roman" w:eastAsia="Times New Roman" w:hAnsi="Times New Roman" w:cs="Times New Roman"/>
          <w:color w:val="333333"/>
          <w:sz w:val="24"/>
          <w:szCs w:val="24"/>
        </w:rPr>
        <w:t xml:space="preserve"> The hero pledges his loyalty and sacrifices his life to help </w:t>
      </w:r>
      <w:proofErr w:type="spellStart"/>
      <w:r w:rsidR="002E046B" w:rsidRPr="00F81999">
        <w:rPr>
          <w:rFonts w:ascii="Times New Roman" w:eastAsia="Times New Roman" w:hAnsi="Times New Roman" w:cs="Times New Roman"/>
          <w:color w:val="333333"/>
          <w:sz w:val="24"/>
          <w:szCs w:val="24"/>
        </w:rPr>
        <w:t>Hrothgar</w:t>
      </w:r>
      <w:proofErr w:type="spellEnd"/>
      <w:r w:rsidR="002E046B" w:rsidRPr="00F81999">
        <w:rPr>
          <w:rFonts w:ascii="Times New Roman" w:eastAsia="Times New Roman" w:hAnsi="Times New Roman" w:cs="Times New Roman"/>
          <w:color w:val="333333"/>
          <w:sz w:val="24"/>
          <w:szCs w:val="24"/>
        </w:rPr>
        <w:t xml:space="preserve">, and </w:t>
      </w:r>
      <w:proofErr w:type="spellStart"/>
      <w:r w:rsidR="002E046B" w:rsidRPr="00F81999">
        <w:rPr>
          <w:rFonts w:ascii="Times New Roman" w:eastAsia="Times New Roman" w:hAnsi="Times New Roman" w:cs="Times New Roman"/>
          <w:color w:val="333333"/>
          <w:sz w:val="24"/>
          <w:szCs w:val="24"/>
        </w:rPr>
        <w:t>Hrothgar's</w:t>
      </w:r>
      <w:proofErr w:type="spellEnd"/>
      <w:r w:rsidR="002E046B" w:rsidRPr="00F81999">
        <w:rPr>
          <w:rFonts w:ascii="Times New Roman" w:eastAsia="Times New Roman" w:hAnsi="Times New Roman" w:cs="Times New Roman"/>
          <w:color w:val="333333"/>
          <w:sz w:val="24"/>
          <w:szCs w:val="24"/>
        </w:rPr>
        <w:t xml:space="preserve"> people honor Beowulf in turn when he becomes their savior from the terrors of monsters.</w:t>
      </w:r>
    </w:p>
    <w:p w:rsidR="009C5A3B" w:rsidRDefault="002E046B">
      <w:r>
        <w:rPr>
          <w:noProof/>
        </w:rPr>
        <w:drawing>
          <wp:inline distT="0" distB="0" distL="0" distR="0">
            <wp:extent cx="428625" cy="409575"/>
            <wp:effectExtent l="0" t="0" r="9525" b="9525"/>
            <wp:docPr id="1" name="Picture 1" descr="http://www.sascurriculumpathways.com/portal/global/images/sha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scurriculumpathways.com/portal/global/images/share-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409575"/>
                    </a:xfrm>
                    <a:prstGeom prst="rect">
                      <a:avLst/>
                    </a:prstGeom>
                    <a:noFill/>
                    <a:ln>
                      <a:noFill/>
                    </a:ln>
                  </pic:spPr>
                </pic:pic>
              </a:graphicData>
            </a:graphic>
          </wp:inline>
        </w:drawing>
      </w:r>
      <w:r>
        <w:rPr>
          <w:rFonts w:ascii="Arial" w:hAnsi="Arial" w:cs="Arial"/>
          <w:b/>
          <w:bCs/>
          <w:color w:val="000000"/>
          <w:sz w:val="20"/>
          <w:szCs w:val="20"/>
          <w:shd w:val="clear" w:color="auto" w:fill="FFFFFF"/>
        </w:rPr>
        <w:t>Reading the Folk Epic Beowulf,</w:t>
      </w:r>
      <w:r>
        <w:rPr>
          <w:rStyle w:val="apple-converted-space"/>
          <w:rFonts w:ascii="Arial" w:hAnsi="Arial" w:cs="Arial"/>
          <w:color w:val="000000"/>
          <w:sz w:val="20"/>
          <w:szCs w:val="20"/>
          <w:shd w:val="clear" w:color="auto" w:fill="FFFFFF"/>
        </w:rPr>
        <w:t> </w:t>
      </w:r>
      <w:r>
        <w:rPr>
          <w:rStyle w:val="graytext"/>
          <w:rFonts w:ascii="Arial" w:hAnsi="Arial" w:cs="Arial"/>
          <w:color w:val="000000"/>
          <w:sz w:val="20"/>
          <w:szCs w:val="20"/>
          <w:shd w:val="clear" w:color="auto" w:fill="FFFFFF"/>
        </w:rPr>
        <w:t>QL #542</w:t>
      </w:r>
      <w:r>
        <w:rPr>
          <w:rFonts w:ascii="Arial" w:hAnsi="Arial" w:cs="Arial"/>
          <w:color w:val="000000"/>
          <w:sz w:val="20"/>
          <w:szCs w:val="20"/>
        </w:rPr>
        <w:br/>
      </w:r>
      <w:r>
        <w:rPr>
          <w:rFonts w:ascii="Arial" w:hAnsi="Arial" w:cs="Arial"/>
          <w:b/>
          <w:bCs/>
          <w:color w:val="000000"/>
          <w:sz w:val="18"/>
          <w:szCs w:val="18"/>
          <w:shd w:val="clear" w:color="auto" w:fill="FFFFFF"/>
        </w:rPr>
        <w:t>Permalink:</w:t>
      </w:r>
      <w:r>
        <w:rPr>
          <w:rStyle w:val="apple-converted-space"/>
          <w:rFonts w:ascii="Arial" w:hAnsi="Arial" w:cs="Arial"/>
          <w:b/>
          <w:bCs/>
          <w:color w:val="000000"/>
          <w:sz w:val="18"/>
          <w:szCs w:val="18"/>
          <w:shd w:val="clear" w:color="auto" w:fill="FFFFFF"/>
        </w:rPr>
        <w:t> </w:t>
      </w:r>
      <w:r>
        <w:rPr>
          <w:rFonts w:ascii="Arial" w:hAnsi="Arial" w:cs="Arial"/>
          <w:color w:val="000000"/>
          <w:sz w:val="18"/>
          <w:szCs w:val="18"/>
          <w:shd w:val="clear" w:color="auto" w:fill="FFFFFF"/>
        </w:rPr>
        <w:t>http://www.sascurriculumpathways.com/portal/Launch?id=54</w:t>
      </w:r>
    </w:p>
    <w:sectPr w:rsidR="009C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46B"/>
    <w:rsid w:val="002E046B"/>
    <w:rsid w:val="009C5A3B"/>
    <w:rsid w:val="00F8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04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6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E0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046B"/>
  </w:style>
  <w:style w:type="character" w:customStyle="1" w:styleId="graytext">
    <w:name w:val="graytext"/>
    <w:basedOn w:val="DefaultParagraphFont"/>
    <w:rsid w:val="002E046B"/>
  </w:style>
  <w:style w:type="paragraph" w:styleId="BalloonText">
    <w:name w:val="Balloon Text"/>
    <w:basedOn w:val="Normal"/>
    <w:link w:val="BalloonTextChar"/>
    <w:uiPriority w:val="99"/>
    <w:semiHidden/>
    <w:unhideWhenUsed/>
    <w:rsid w:val="002E0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46B"/>
    <w:rPr>
      <w:rFonts w:ascii="Tahoma" w:hAnsi="Tahoma" w:cs="Tahoma"/>
      <w:sz w:val="16"/>
      <w:szCs w:val="16"/>
    </w:rPr>
  </w:style>
  <w:style w:type="paragraph" w:styleId="IntenseQuote">
    <w:name w:val="Intense Quote"/>
    <w:basedOn w:val="Normal"/>
    <w:next w:val="Normal"/>
    <w:link w:val="IntenseQuoteChar"/>
    <w:uiPriority w:val="30"/>
    <w:qFormat/>
    <w:rsid w:val="00F8199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81999"/>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E04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6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E0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046B"/>
  </w:style>
  <w:style w:type="character" w:customStyle="1" w:styleId="graytext">
    <w:name w:val="graytext"/>
    <w:basedOn w:val="DefaultParagraphFont"/>
    <w:rsid w:val="002E046B"/>
  </w:style>
  <w:style w:type="paragraph" w:styleId="BalloonText">
    <w:name w:val="Balloon Text"/>
    <w:basedOn w:val="Normal"/>
    <w:link w:val="BalloonTextChar"/>
    <w:uiPriority w:val="99"/>
    <w:semiHidden/>
    <w:unhideWhenUsed/>
    <w:rsid w:val="002E0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46B"/>
    <w:rPr>
      <w:rFonts w:ascii="Tahoma" w:hAnsi="Tahoma" w:cs="Tahoma"/>
      <w:sz w:val="16"/>
      <w:szCs w:val="16"/>
    </w:rPr>
  </w:style>
  <w:style w:type="paragraph" w:styleId="IntenseQuote">
    <w:name w:val="Intense Quote"/>
    <w:basedOn w:val="Normal"/>
    <w:next w:val="Normal"/>
    <w:link w:val="IntenseQuoteChar"/>
    <w:uiPriority w:val="30"/>
    <w:qFormat/>
    <w:rsid w:val="00F8199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8199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521742">
      <w:bodyDiv w:val="1"/>
      <w:marLeft w:val="0"/>
      <w:marRight w:val="0"/>
      <w:marTop w:val="0"/>
      <w:marBottom w:val="0"/>
      <w:divBdr>
        <w:top w:val="none" w:sz="0" w:space="0" w:color="auto"/>
        <w:left w:val="none" w:sz="0" w:space="0" w:color="auto"/>
        <w:bottom w:val="none" w:sz="0" w:space="0" w:color="auto"/>
        <w:right w:val="none" w:sz="0" w:space="0" w:color="auto"/>
      </w:divBdr>
      <w:divsChild>
        <w:div w:id="68186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Ferguson, Traci</cp:lastModifiedBy>
  <cp:revision>2</cp:revision>
  <dcterms:created xsi:type="dcterms:W3CDTF">2013-07-11T20:13:00Z</dcterms:created>
  <dcterms:modified xsi:type="dcterms:W3CDTF">2013-12-05T20:53:00Z</dcterms:modified>
</cp:coreProperties>
</file>